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69" w:rsidRDefault="00BD666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0"/>
        </w:rPr>
        <w:t xml:space="preserve">In accordance with Title 40 of the Code of Federal Regulations 403.8(f)(2)(iv), it is the procedure of the Muskegon County Wastewater Management System (MCWMS) to require the results of any self-monitoring to be submitted in an Industrial User Self-Monitoring Report.  That report is to be submitted to MCWMS on or before the 15th of the month following the sampling.  A complete submission of that report shall meet the criteria outlined in the following checklist.  That report is to be mailed to Pretreatment Coordinator, MCWMS, </w:t>
      </w:r>
      <w:proofErr w:type="gramStart"/>
      <w:r w:rsidR="00020286">
        <w:rPr>
          <w:sz w:val="20"/>
        </w:rPr>
        <w:t>69</w:t>
      </w:r>
      <w:r>
        <w:rPr>
          <w:sz w:val="20"/>
        </w:rPr>
        <w:t>8</w:t>
      </w:r>
      <w:proofErr w:type="gramEnd"/>
      <w:r>
        <w:rPr>
          <w:sz w:val="20"/>
        </w:rPr>
        <w:t xml:space="preserve"> </w:t>
      </w:r>
      <w:r w:rsidR="00020286">
        <w:rPr>
          <w:sz w:val="20"/>
        </w:rPr>
        <w:t xml:space="preserve">N. Maple Island </w:t>
      </w:r>
      <w:r>
        <w:rPr>
          <w:sz w:val="20"/>
        </w:rPr>
        <w:t>Road,</w:t>
      </w:r>
      <w:r w:rsidR="00F9245F">
        <w:rPr>
          <w:sz w:val="20"/>
        </w:rPr>
        <w:t xml:space="preserve"> Muskegon, Michigan, 49442-9414.</w:t>
      </w:r>
    </w:p>
    <w:p w:rsidR="00BD6669" w:rsidRDefault="00BD666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  <w:gridCol w:w="720"/>
      </w:tblGrid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:rsidR="00BD6669" w:rsidRPr="00250853" w:rsidRDefault="00BD666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 w:rsidRPr="00250853">
              <w:rPr>
                <w:smallCaps/>
                <w:sz w:val="20"/>
              </w:rPr>
              <w:t>Criteria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auto"/>
            <w:vAlign w:val="center"/>
          </w:tcPr>
          <w:p w:rsidR="00BD6669" w:rsidRDefault="00BD666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Done</w:t>
            </w: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The Permit sample point designation.  If there is no Permit sample point designation, then give the exact place of sample collection for each sample.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Give the dates of each grab sample and the starting and ending dates of each 24-hour composite sample.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The date of discharge if different from the sample date.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7E755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The method of sampling used in the collection of each samples (i.e., time-proportional composite, flow-proportional composite, grab, etc.).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If a sample taken was split into two or more samples for independent analyses (i</w:t>
            </w:r>
            <w:r w:rsidR="00F9245F">
              <w:rPr>
                <w:sz w:val="20"/>
              </w:rPr>
              <w:t xml:space="preserve">.e., split sample), so indicate </w:t>
            </w:r>
            <w:r>
              <w:rPr>
                <w:sz w:val="20"/>
              </w:rPr>
              <w:t>that circumstance.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The preservation techniques used for each sample.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954E6B" w:rsidP="00954E6B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The date/time</w:t>
            </w:r>
            <w:r w:rsidR="00BD6669">
              <w:rPr>
                <w:sz w:val="20"/>
              </w:rPr>
              <w:t xml:space="preserve"> of sampling.  If a sample is a composite sample, include both a starting time and an ending time.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 xml:space="preserve">If a sample is a composite sample, the interval between sample portions and the amount collected at </w:t>
            </w:r>
            <w:proofErr w:type="gramStart"/>
            <w:r>
              <w:rPr>
                <w:sz w:val="20"/>
              </w:rPr>
              <w:t>each  interval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If the sample is from a refrigerated 24-hour autosampler, provide the temperature in the unit at the time of sampling else indicate if un</w:t>
            </w:r>
            <w:r w:rsidR="00020286">
              <w:rPr>
                <w:sz w:val="20"/>
              </w:rPr>
              <w:t>-</w:t>
            </w:r>
            <w:r>
              <w:rPr>
                <w:sz w:val="20"/>
              </w:rPr>
              <w:t>melted ice was present in the autosampler at the time of sampling.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The names of the person or persons taking the sample including the employer of the sampling personnel if that person or persons is not an employee of the Industrial User.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For industrial users that are subject to mass limits, actual flow volumes are needed for the day and month of sampling.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The dates each analysis was performed.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The name of the person who performed the analysis including the employer of that person if he is not an employee of the Industrial User.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The analytical technique/method used for each test.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The parameter tested using the correct applicable federal and county terminology.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 xml:space="preserve">The results of such </w:t>
            </w:r>
            <w:bookmarkStart w:id="0" w:name="_GoBack"/>
            <w:bookmarkEnd w:id="0"/>
            <w:r>
              <w:rPr>
                <w:sz w:val="20"/>
              </w:rPr>
              <w:t>analysis including the method detection limit and units of measure for both.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If the analytical was performed by another laboratory, provide the date your facility received the results from that laboratory.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For samples that are not split samples and if the results of the analysis are in noncompliance with a discharge limit, provide the date you notified MCWMS of this noncompliance.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 w:rsidP="00F9245F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39" w:hanging="439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For samples that are not split samples and if the results of the analysis are in noncompliance with a discharge limit, provide the date you have or intend to resample the noncompliant pollutant.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  <w:tr w:rsidR="00BD666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40" w:hanging="540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The name of the person preparing the self-monitoring report and the date that report was prepared.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6669" w:rsidRDefault="00BD6669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0"/>
              </w:rPr>
            </w:pPr>
          </w:p>
        </w:tc>
      </w:tr>
    </w:tbl>
    <w:p w:rsidR="00BD6669" w:rsidRDefault="00BD6669">
      <w:pPr>
        <w:widowControl w:val="0"/>
        <w:tabs>
          <w:tab w:val="left" w:pos="-1243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D6669" w:rsidRDefault="00BD6669">
      <w:pPr>
        <w:widowControl w:val="0"/>
        <w:tabs>
          <w:tab w:val="right" w:pos="10080"/>
        </w:tabs>
      </w:pPr>
      <w:r>
        <w:rPr>
          <w:i/>
          <w:sz w:val="12"/>
        </w:rPr>
        <w:fldChar w:fldCharType="begin"/>
      </w:r>
      <w:r>
        <w:rPr>
          <w:i/>
          <w:sz w:val="12"/>
        </w:rPr>
        <w:instrText xml:space="preserve"> FILENAME \p \* MERGEFORMAT </w:instrText>
      </w:r>
      <w:r>
        <w:rPr>
          <w:i/>
          <w:sz w:val="12"/>
        </w:rPr>
        <w:fldChar w:fldCharType="separate"/>
      </w:r>
      <w:r>
        <w:rPr>
          <w:i/>
          <w:sz w:val="12"/>
        </w:rPr>
        <w:t>H:\WPDATA\Lab\IPP\Forms\SELFMON.010.wpd</w:t>
      </w:r>
      <w:r>
        <w:rPr>
          <w:i/>
          <w:sz w:val="12"/>
        </w:rPr>
        <w:fldChar w:fldCharType="end"/>
      </w:r>
      <w:r>
        <w:rPr>
          <w:i/>
          <w:sz w:val="12"/>
        </w:rPr>
        <w:tab/>
      </w:r>
      <w:r w:rsidR="00020286">
        <w:rPr>
          <w:i/>
          <w:sz w:val="12"/>
        </w:rPr>
        <w:t>Jan.</w:t>
      </w:r>
      <w:r>
        <w:rPr>
          <w:i/>
          <w:sz w:val="16"/>
        </w:rPr>
        <w:t xml:space="preserve"> </w:t>
      </w:r>
      <w:r w:rsidR="00020286">
        <w:rPr>
          <w:i/>
          <w:sz w:val="16"/>
        </w:rPr>
        <w:t>30</w:t>
      </w:r>
      <w:r>
        <w:rPr>
          <w:i/>
          <w:sz w:val="16"/>
        </w:rPr>
        <w:t xml:space="preserve">, </w:t>
      </w:r>
      <w:r w:rsidR="004C0259">
        <w:rPr>
          <w:i/>
          <w:sz w:val="16"/>
        </w:rPr>
        <w:t>20</w:t>
      </w:r>
      <w:r w:rsidR="00020286">
        <w:rPr>
          <w:i/>
          <w:sz w:val="16"/>
        </w:rPr>
        <w:t>2</w:t>
      </w:r>
      <w:r w:rsidR="004C0259">
        <w:rPr>
          <w:i/>
          <w:sz w:val="16"/>
        </w:rPr>
        <w:t>0</w:t>
      </w:r>
    </w:p>
    <w:sectPr w:rsidR="00BD66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508" w:right="1080" w:bottom="331" w:left="1080" w:header="67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C3" w:rsidRDefault="00277EC3">
      <w:r>
        <w:separator/>
      </w:r>
    </w:p>
  </w:endnote>
  <w:endnote w:type="continuationSeparator" w:id="0">
    <w:p w:rsidR="00277EC3" w:rsidRDefault="002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C3" w:rsidRDefault="00277EC3">
      <w:r>
        <w:separator/>
      </w:r>
    </w:p>
  </w:footnote>
  <w:footnote w:type="continuationSeparator" w:id="0">
    <w:p w:rsidR="00277EC3" w:rsidRDefault="00277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30"/>
      </w:rPr>
    </w:pPr>
    <w:r>
      <w:rPr>
        <w:sz w:val="30"/>
      </w:rPr>
      <w:t>INDUSTRIAL USER</w:t>
    </w:r>
  </w:p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30"/>
      </w:rPr>
    </w:pPr>
    <w:r>
      <w:rPr>
        <w:sz w:val="30"/>
      </w:rPr>
      <w:t>SELF-MONITORING REPORT</w:t>
    </w:r>
  </w:p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r>
      <w:rPr>
        <w:sz w:val="30"/>
      </w:rPr>
      <w:t>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30"/>
      </w:rPr>
    </w:pPr>
    <w:r>
      <w:rPr>
        <w:sz w:val="30"/>
      </w:rPr>
      <w:t>INDUSTRIAL USER</w:t>
    </w:r>
  </w:p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30"/>
      </w:rPr>
    </w:pPr>
    <w:r>
      <w:rPr>
        <w:sz w:val="30"/>
      </w:rPr>
      <w:t>SELF-MONITORING REPORT</w:t>
    </w:r>
  </w:p>
  <w:p w:rsidR="00250853" w:rsidRDefault="00250853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r>
      <w:rPr>
        <w:sz w:val="30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5F"/>
    <w:rsid w:val="00020286"/>
    <w:rsid w:val="001D487D"/>
    <w:rsid w:val="00250853"/>
    <w:rsid w:val="00277EC3"/>
    <w:rsid w:val="004C0259"/>
    <w:rsid w:val="007E7551"/>
    <w:rsid w:val="00954E6B"/>
    <w:rsid w:val="009A26E2"/>
    <w:rsid w:val="00B21F0D"/>
    <w:rsid w:val="00B87734"/>
    <w:rsid w:val="00BD6669"/>
    <w:rsid w:val="00DE1846"/>
    <w:rsid w:val="00E21335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MCWMS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Imbault, Eric</dc:creator>
  <cp:lastModifiedBy>Imbault, Eric</cp:lastModifiedBy>
  <cp:revision>2</cp:revision>
  <cp:lastPrinted>2006-11-15T19:50:00Z</cp:lastPrinted>
  <dcterms:created xsi:type="dcterms:W3CDTF">2020-01-30T16:16:00Z</dcterms:created>
  <dcterms:modified xsi:type="dcterms:W3CDTF">2020-01-30T16:16:00Z</dcterms:modified>
</cp:coreProperties>
</file>